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C5136" w14:textId="51BBA7FE" w:rsidR="00C854C1" w:rsidRDefault="00B374A3">
      <w:pPr>
        <w:rPr>
          <w:rFonts w:ascii="Calibri" w:eastAsia="Calibri" w:hAnsi="Calibri" w:cs="Times New Roman"/>
          <w:noProof/>
          <w:lang w:eastAsia="pt-BR"/>
        </w:rPr>
      </w:pPr>
      <w:r w:rsidRPr="00B374A3">
        <w:rPr>
          <w:rFonts w:ascii="Calibri" w:eastAsia="Calibri" w:hAnsi="Calibri" w:cs="Times New Roman"/>
          <w:noProof/>
          <w:lang w:eastAsia="pt-BR"/>
        </w:rPr>
        <w:drawing>
          <wp:inline distT="0" distB="0" distL="0" distR="0" wp14:anchorId="2728A23A" wp14:editId="5E87EFF2">
            <wp:extent cx="5400040" cy="971550"/>
            <wp:effectExtent l="0" t="0" r="0" b="0"/>
            <wp:docPr id="1" name="Imagem 1" descr="C:\Users\Gráfica Modelo\Desktop\Timbrado - Camara Ubiratã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Users\Gráfica Modelo\Desktop\Timbrado - Camara Ubiratã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2C31F" w14:textId="77777777" w:rsidR="00B374A3" w:rsidRPr="00B374A3" w:rsidRDefault="00B374A3" w:rsidP="00B374A3"/>
    <w:p w14:paraId="530FA0A9" w14:textId="035F9261" w:rsidR="007F265F" w:rsidRPr="00070F7B" w:rsidRDefault="00B374A3" w:rsidP="007F265F">
      <w:pPr>
        <w:tabs>
          <w:tab w:val="left" w:pos="1824"/>
        </w:tabs>
        <w:rPr>
          <w:rFonts w:ascii="Arial" w:hAnsi="Arial" w:cs="Arial"/>
          <w:b/>
          <w:bCs/>
          <w:sz w:val="32"/>
          <w:szCs w:val="32"/>
        </w:rPr>
      </w:pPr>
      <w:r>
        <w:tab/>
      </w:r>
      <w:r w:rsidRPr="00070F7B">
        <w:rPr>
          <w:rFonts w:ascii="Arial" w:hAnsi="Arial" w:cs="Arial"/>
          <w:b/>
          <w:bCs/>
          <w:sz w:val="32"/>
          <w:szCs w:val="32"/>
        </w:rPr>
        <w:t>Relatório do Controle Interno</w:t>
      </w:r>
      <w:r w:rsidR="007F265F" w:rsidRPr="00070F7B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7FF8F88A" w14:textId="48F062DE" w:rsidR="00B374A3" w:rsidRPr="00AC3819" w:rsidRDefault="00B374A3" w:rsidP="00B374A3">
      <w:pPr>
        <w:tabs>
          <w:tab w:val="left" w:pos="3060"/>
        </w:tabs>
        <w:rPr>
          <w:rFonts w:ascii="Arial" w:hAnsi="Arial" w:cs="Arial"/>
          <w:b/>
          <w:bCs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ab/>
      </w:r>
      <w:r w:rsidR="00070F7B" w:rsidRPr="00AC3819">
        <w:rPr>
          <w:rFonts w:ascii="Arial" w:hAnsi="Arial" w:cs="Arial"/>
          <w:sz w:val="24"/>
          <w:szCs w:val="24"/>
        </w:rPr>
        <w:t xml:space="preserve">              </w:t>
      </w:r>
      <w:r w:rsidRPr="00AC3819">
        <w:rPr>
          <w:rFonts w:ascii="Arial" w:hAnsi="Arial" w:cs="Arial"/>
          <w:b/>
          <w:bCs/>
          <w:sz w:val="24"/>
          <w:szCs w:val="24"/>
        </w:rPr>
        <w:t>-2021-</w:t>
      </w:r>
    </w:p>
    <w:p w14:paraId="240D5208" w14:textId="29394111" w:rsidR="007F265F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 </w:t>
      </w:r>
      <w:r w:rsidR="007F265F" w:rsidRPr="00AC3819">
        <w:rPr>
          <w:rFonts w:ascii="Arial" w:hAnsi="Arial" w:cs="Arial"/>
          <w:sz w:val="24"/>
          <w:szCs w:val="24"/>
        </w:rPr>
        <w:t>As Unidades Seccionais de Controle Interno do Município de Ubiratã – CSCI foi instituído pela Lei Municipal nº 2457/2019 e tem suas competências definidas no art.10.</w:t>
      </w:r>
    </w:p>
    <w:p w14:paraId="4FD80885" w14:textId="2478612F" w:rsidR="00B374A3" w:rsidRPr="00AC3819" w:rsidRDefault="007F265F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Art. 10 </w:t>
      </w:r>
      <w:r w:rsidR="00B374A3" w:rsidRPr="00AC3819">
        <w:rPr>
          <w:rFonts w:ascii="Arial" w:hAnsi="Arial" w:cs="Arial"/>
          <w:sz w:val="24"/>
          <w:szCs w:val="24"/>
        </w:rPr>
        <w:t xml:space="preserve">As Unidades Seccionais de Controle Interno dos Poderes Legislativo e Executivo, subordinadas tecnicamente à divisão de Controle Interno, Auditoria Governamental e </w:t>
      </w:r>
      <w:r w:rsidR="00764046" w:rsidRPr="00AC3819">
        <w:rPr>
          <w:rFonts w:ascii="Arial" w:hAnsi="Arial" w:cs="Arial"/>
          <w:sz w:val="24"/>
          <w:szCs w:val="24"/>
        </w:rPr>
        <w:t>Transparência</w:t>
      </w:r>
      <w:r w:rsidR="00B374A3" w:rsidRPr="00AC3819">
        <w:rPr>
          <w:rFonts w:ascii="Arial" w:hAnsi="Arial" w:cs="Arial"/>
          <w:sz w:val="24"/>
          <w:szCs w:val="24"/>
        </w:rPr>
        <w:t xml:space="preserve">, criadas como forma de ampliar e integrar a fiscalização do Sistema de Controle Interno – SCI são serviços de controle sujeitos à orientação normativa e supervisão técnica da Divisão de Controle Interno, Auditoria Governamental e </w:t>
      </w:r>
      <w:r w:rsidR="00955433" w:rsidRPr="00AC3819">
        <w:rPr>
          <w:rFonts w:ascii="Arial" w:hAnsi="Arial" w:cs="Arial"/>
          <w:sz w:val="24"/>
          <w:szCs w:val="24"/>
        </w:rPr>
        <w:t>Transparência</w:t>
      </w:r>
      <w:r w:rsidR="0077348D" w:rsidRPr="00AC3819">
        <w:rPr>
          <w:rFonts w:ascii="Arial" w:hAnsi="Arial" w:cs="Arial"/>
          <w:sz w:val="24"/>
          <w:szCs w:val="24"/>
        </w:rPr>
        <w:t>.</w:t>
      </w:r>
    </w:p>
    <w:p w14:paraId="7DCE9816" w14:textId="161604E6" w:rsidR="0077348D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77348D" w:rsidRPr="00AC3819">
        <w:rPr>
          <w:rFonts w:ascii="Arial" w:hAnsi="Arial" w:cs="Arial"/>
          <w:sz w:val="24"/>
          <w:szCs w:val="24"/>
        </w:rPr>
        <w:t xml:space="preserve">Neste cenário a Controladoria Geral do </w:t>
      </w:r>
      <w:r w:rsidR="00070F7B" w:rsidRPr="00AC3819">
        <w:rPr>
          <w:rFonts w:ascii="Arial" w:hAnsi="Arial" w:cs="Arial"/>
          <w:sz w:val="24"/>
          <w:szCs w:val="24"/>
        </w:rPr>
        <w:t>Município</w:t>
      </w:r>
      <w:r w:rsidR="0077348D" w:rsidRPr="00AC3819">
        <w:rPr>
          <w:rFonts w:ascii="Arial" w:hAnsi="Arial" w:cs="Arial"/>
          <w:sz w:val="24"/>
          <w:szCs w:val="24"/>
        </w:rPr>
        <w:t>, elaborou</w:t>
      </w:r>
      <w:r w:rsidR="00D54977" w:rsidRPr="00AC3819">
        <w:rPr>
          <w:rFonts w:ascii="Arial" w:hAnsi="Arial" w:cs="Arial"/>
          <w:sz w:val="24"/>
          <w:szCs w:val="24"/>
        </w:rPr>
        <w:t xml:space="preserve"> o Plano de Trabalho -PAT para o exercício de 2021, a ser observado não só pela </w:t>
      </w:r>
      <w:r w:rsidR="00070F7B" w:rsidRPr="00AC3819">
        <w:rPr>
          <w:rFonts w:ascii="Arial" w:hAnsi="Arial" w:cs="Arial"/>
          <w:sz w:val="24"/>
          <w:szCs w:val="24"/>
        </w:rPr>
        <w:t>divisão</w:t>
      </w:r>
      <w:r w:rsidR="00D54977" w:rsidRPr="00AC3819">
        <w:rPr>
          <w:rFonts w:ascii="Arial" w:hAnsi="Arial" w:cs="Arial"/>
          <w:sz w:val="24"/>
          <w:szCs w:val="24"/>
        </w:rPr>
        <w:t xml:space="preserve"> de Controle Interno, Auditoria Governamental e </w:t>
      </w:r>
      <w:r w:rsidR="00070F7B" w:rsidRPr="00AC3819">
        <w:rPr>
          <w:rFonts w:ascii="Arial" w:hAnsi="Arial" w:cs="Arial"/>
          <w:sz w:val="24"/>
          <w:szCs w:val="24"/>
        </w:rPr>
        <w:t>Transparência,</w:t>
      </w:r>
      <w:r w:rsidR="00D54977" w:rsidRPr="00AC3819">
        <w:rPr>
          <w:rFonts w:ascii="Arial" w:hAnsi="Arial" w:cs="Arial"/>
          <w:sz w:val="24"/>
          <w:szCs w:val="24"/>
        </w:rPr>
        <w:t xml:space="preserve"> mas </w:t>
      </w:r>
      <w:r w:rsidR="00070F7B" w:rsidRPr="00AC3819">
        <w:rPr>
          <w:rFonts w:ascii="Arial" w:hAnsi="Arial" w:cs="Arial"/>
          <w:sz w:val="24"/>
          <w:szCs w:val="24"/>
        </w:rPr>
        <w:t>também pelas diversas unidades executoras da estrutura, objetivando a verificação de procedimentos de controle.</w:t>
      </w:r>
    </w:p>
    <w:p w14:paraId="3F45586E" w14:textId="763431E9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</w:t>
      </w:r>
      <w:r w:rsidR="00070F7B" w:rsidRPr="00AC3819">
        <w:rPr>
          <w:rFonts w:ascii="Arial" w:hAnsi="Arial" w:cs="Arial"/>
          <w:sz w:val="24"/>
          <w:szCs w:val="24"/>
        </w:rPr>
        <w:t>Os trabalhos a serem realizados propiciarão ações preventivas e de orientação às unidades administrativas com o objetivo de assegurar a legalidade, legitimidade, economicidade, eficiência, publicidade e transparência das gestões administrativa, orçamentaria, financeira e patrimonial, proporcionando apoio à administração na gestão dos recursos públicos e ao atendimento às legislações e demais normas vigentes.</w:t>
      </w:r>
    </w:p>
    <w:p w14:paraId="2BEC8FE1" w14:textId="247F79AB" w:rsidR="00070F7B" w:rsidRPr="00AC3819" w:rsidRDefault="00AC3819" w:rsidP="00D441C5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                        </w:t>
      </w:r>
      <w:r w:rsidR="00070F7B" w:rsidRPr="00AC3819">
        <w:rPr>
          <w:rFonts w:ascii="Arial" w:hAnsi="Arial" w:cs="Arial"/>
          <w:sz w:val="24"/>
          <w:szCs w:val="24"/>
        </w:rPr>
        <w:t xml:space="preserve">O plano Anual de Trabalho – PAT, para o exercício de 2021 abrange todos os órgãos do Executivo e do Legislativo do </w:t>
      </w:r>
      <w:r w:rsidR="00EE1E6C" w:rsidRPr="00AC3819">
        <w:rPr>
          <w:rFonts w:ascii="Arial" w:hAnsi="Arial" w:cs="Arial"/>
          <w:sz w:val="24"/>
          <w:szCs w:val="24"/>
        </w:rPr>
        <w:t>Município</w:t>
      </w:r>
      <w:r w:rsidR="00070F7B" w:rsidRPr="00AC3819">
        <w:rPr>
          <w:rFonts w:ascii="Arial" w:hAnsi="Arial" w:cs="Arial"/>
          <w:sz w:val="24"/>
          <w:szCs w:val="24"/>
        </w:rPr>
        <w:t xml:space="preserve"> de Ubiratã, quanto à criação e observância e operacionalização dos procedimentos internos nos diversos sistemas de controle a serem desenvolvidos, implantados ou acompanhados durante o ano.</w:t>
      </w:r>
    </w:p>
    <w:p w14:paraId="6FD4ABC1" w14:textId="41AA8CB3" w:rsidR="00564C8C" w:rsidRPr="00AC3819" w:rsidRDefault="00EE1E6C" w:rsidP="00C25928">
      <w:pPr>
        <w:tabs>
          <w:tab w:val="left" w:pos="3060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que respeita ao atendimento dos limites e inscrição em restos apagar, cabem as seguintes considerações:</w:t>
      </w:r>
    </w:p>
    <w:p w14:paraId="45FF39DE" w14:textId="59FC3EB1" w:rsidR="00EE1E6C" w:rsidRPr="00AC3819" w:rsidRDefault="00EE1E6C" w:rsidP="00C25928">
      <w:pPr>
        <w:pStyle w:val="PargrafodaLista"/>
        <w:numPr>
          <w:ilvl w:val="0"/>
          <w:numId w:val="1"/>
        </w:numPr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 xml:space="preserve">Restos a pagar </w:t>
      </w:r>
    </w:p>
    <w:p w14:paraId="76AE9F80" w14:textId="6E14A44C" w:rsidR="00EE1E6C" w:rsidRPr="00AC3819" w:rsidRDefault="00EE1E6C" w:rsidP="00C25928">
      <w:pPr>
        <w:pStyle w:val="PargrafodaLista"/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lastRenderedPageBreak/>
        <w:t xml:space="preserve">Quanto aos restos a pagar, verificou-se o </w:t>
      </w:r>
      <w:r w:rsidR="00D441C5" w:rsidRPr="00AC3819">
        <w:rPr>
          <w:rFonts w:ascii="Arial" w:hAnsi="Arial" w:cs="Arial"/>
          <w:sz w:val="24"/>
          <w:szCs w:val="24"/>
        </w:rPr>
        <w:t>seguinte:</w:t>
      </w:r>
      <w:r w:rsidRPr="00AC3819">
        <w:rPr>
          <w:rFonts w:ascii="Arial" w:hAnsi="Arial" w:cs="Arial"/>
          <w:sz w:val="24"/>
          <w:szCs w:val="24"/>
        </w:rPr>
        <w:t xml:space="preserve"> o balancete financeiro emitido em </w:t>
      </w:r>
      <w:r w:rsidR="003F15EC">
        <w:rPr>
          <w:rFonts w:ascii="Arial" w:hAnsi="Arial" w:cs="Arial"/>
          <w:sz w:val="24"/>
          <w:szCs w:val="24"/>
        </w:rPr>
        <w:t>31/12/2021</w:t>
      </w:r>
      <w:r w:rsidRPr="00AC3819">
        <w:rPr>
          <w:rFonts w:ascii="Arial" w:hAnsi="Arial" w:cs="Arial"/>
          <w:sz w:val="24"/>
          <w:szCs w:val="24"/>
        </w:rPr>
        <w:t xml:space="preserve">, revela que o total de despesa empenhada e a pagar foi de R$ </w:t>
      </w:r>
      <w:r w:rsidR="003F15EC">
        <w:rPr>
          <w:rFonts w:ascii="Arial" w:hAnsi="Arial" w:cs="Arial"/>
          <w:sz w:val="24"/>
          <w:szCs w:val="24"/>
        </w:rPr>
        <w:t xml:space="preserve">0,00 </w:t>
      </w:r>
      <w:r w:rsidRPr="00AC3819">
        <w:rPr>
          <w:rFonts w:ascii="Arial" w:hAnsi="Arial" w:cs="Arial"/>
          <w:sz w:val="24"/>
          <w:szCs w:val="24"/>
        </w:rPr>
        <w:t xml:space="preserve">e o total de recursos disponíveis foi de R$ </w:t>
      </w:r>
      <w:r w:rsidR="003F15EC">
        <w:rPr>
          <w:rFonts w:ascii="Arial" w:hAnsi="Arial" w:cs="Arial"/>
          <w:sz w:val="24"/>
          <w:szCs w:val="24"/>
        </w:rPr>
        <w:t>0,00.</w:t>
      </w:r>
    </w:p>
    <w:p w14:paraId="5C35A309" w14:textId="77777777" w:rsidR="00EE1E6C" w:rsidRPr="00AC3819" w:rsidRDefault="00EE1E6C" w:rsidP="00C25928">
      <w:pPr>
        <w:pStyle w:val="PargrafodaLista"/>
        <w:tabs>
          <w:tab w:val="left" w:pos="3060"/>
        </w:tabs>
        <w:jc w:val="both"/>
        <w:rPr>
          <w:rFonts w:ascii="Arial" w:hAnsi="Arial" w:cs="Arial"/>
          <w:sz w:val="24"/>
          <w:szCs w:val="24"/>
        </w:rPr>
      </w:pPr>
    </w:p>
    <w:p w14:paraId="2836BAB9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D781F96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47193AE1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1F679D18" w14:textId="77777777" w:rsidR="00EE1E6C" w:rsidRPr="00AC3819" w:rsidRDefault="00EE1E6C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3887"/>
        <w:gridCol w:w="3887"/>
      </w:tblGrid>
      <w:tr w:rsidR="00F9488A" w:rsidRPr="00AC3819" w14:paraId="203AC14C" w14:textId="77777777" w:rsidTr="00DB42BF">
        <w:tc>
          <w:tcPr>
            <w:tcW w:w="7774" w:type="dxa"/>
            <w:gridSpan w:val="2"/>
            <w:tcBorders>
              <w:bottom w:val="single" w:sz="4" w:space="0" w:color="595959" w:themeColor="text1" w:themeTint="A6"/>
            </w:tcBorders>
          </w:tcPr>
          <w:p w14:paraId="3BB4C01C" w14:textId="7DF34205" w:rsidR="00F9488A" w:rsidRPr="00AC3819" w:rsidRDefault="00D441C5" w:rsidP="00D441C5">
            <w:pPr>
              <w:pStyle w:val="PargrafodaLista"/>
              <w:tabs>
                <w:tab w:val="left" w:pos="5712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Contas</w:t>
            </w:r>
            <w:r w:rsidRPr="00AC3819">
              <w:rPr>
                <w:rFonts w:ascii="Arial" w:hAnsi="Arial" w:cs="Arial"/>
                <w:sz w:val="24"/>
                <w:szCs w:val="24"/>
              </w:rPr>
              <w:tab/>
              <w:t>31/12/2021</w:t>
            </w:r>
          </w:p>
        </w:tc>
      </w:tr>
      <w:tr w:rsidR="00EE1E6C" w:rsidRPr="00AC3819" w14:paraId="598DC2A9" w14:textId="77777777" w:rsidTr="00F9488A">
        <w:tc>
          <w:tcPr>
            <w:tcW w:w="3887" w:type="dxa"/>
            <w:tcBorders>
              <w:top w:val="single" w:sz="4" w:space="0" w:color="595959" w:themeColor="text1" w:themeTint="A6"/>
            </w:tcBorders>
          </w:tcPr>
          <w:p w14:paraId="09165342" w14:textId="24935794" w:rsidR="00EE1E6C" w:rsidRPr="00AC3819" w:rsidRDefault="00533CF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Empenhada e a pagar </w:t>
            </w:r>
          </w:p>
        </w:tc>
        <w:tc>
          <w:tcPr>
            <w:tcW w:w="3887" w:type="dxa"/>
          </w:tcPr>
          <w:p w14:paraId="3884CBDE" w14:textId="7118F320" w:rsidR="00EE1E6C" w:rsidRPr="00AC3819" w:rsidRDefault="00533CF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  <w:tr w:rsidR="00EE1E6C" w:rsidRPr="00AC3819" w14:paraId="384B0E74" w14:textId="77777777" w:rsidTr="00F9488A">
        <w:tc>
          <w:tcPr>
            <w:tcW w:w="3887" w:type="dxa"/>
          </w:tcPr>
          <w:p w14:paraId="2E71C462" w14:textId="3232C93E" w:rsidR="00EE1E6C" w:rsidRPr="00AC3819" w:rsidRDefault="00533CF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Saldos em Bancos e CX</w:t>
            </w:r>
          </w:p>
        </w:tc>
        <w:tc>
          <w:tcPr>
            <w:tcW w:w="3887" w:type="dxa"/>
          </w:tcPr>
          <w:p w14:paraId="5D87A829" w14:textId="419D96E0" w:rsidR="00EE1E6C" w:rsidRPr="00AC3819" w:rsidRDefault="00533CF8" w:rsidP="00EE1E6C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R$ 0,00</w:t>
            </w:r>
          </w:p>
        </w:tc>
      </w:tr>
    </w:tbl>
    <w:p w14:paraId="2529753C" w14:textId="32C3C975" w:rsidR="00EE1E6C" w:rsidRPr="00C25928" w:rsidRDefault="001C2749" w:rsidP="00EE1E6C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</w:t>
      </w:r>
      <w:r w:rsidR="00D441C5" w:rsidRPr="00C25928">
        <w:rPr>
          <w:rFonts w:ascii="Arial" w:hAnsi="Arial" w:cs="Arial"/>
        </w:rPr>
        <w:t>Transparência</w:t>
      </w:r>
      <w:r w:rsidRPr="00C25928">
        <w:rPr>
          <w:rFonts w:ascii="Arial" w:hAnsi="Arial" w:cs="Arial"/>
        </w:rPr>
        <w:t xml:space="preserve"> </w:t>
      </w:r>
    </w:p>
    <w:p w14:paraId="2A0ED4FD" w14:textId="25DDA9FB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2608ECB7" w14:textId="77777777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7545B00B" w14:textId="4C80575C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No tocante à despesa total com pessoal, de que tratam os arts. 18 a 23 da Lei Complem</w:t>
      </w:r>
      <w:r w:rsidR="00F9488A" w:rsidRPr="00AC3819">
        <w:rPr>
          <w:rFonts w:ascii="Arial" w:hAnsi="Arial" w:cs="Arial"/>
          <w:sz w:val="24"/>
          <w:szCs w:val="24"/>
        </w:rPr>
        <w:t>e</w:t>
      </w:r>
      <w:r w:rsidRPr="00AC3819">
        <w:rPr>
          <w:rFonts w:ascii="Arial" w:hAnsi="Arial" w:cs="Arial"/>
          <w:sz w:val="24"/>
          <w:szCs w:val="24"/>
        </w:rPr>
        <w:t>ntar nº 101/2000, cabem as seguintes considerações:</w:t>
      </w:r>
    </w:p>
    <w:p w14:paraId="2AD378B2" w14:textId="3CC0D81D" w:rsidR="001C2749" w:rsidRPr="00AC3819" w:rsidRDefault="001C2749" w:rsidP="00EE1E6C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66350AC" w14:textId="5C2E23B3" w:rsidR="001C2749" w:rsidRPr="00AC3819" w:rsidRDefault="00F9488A" w:rsidP="00F9488A">
      <w:pPr>
        <w:pStyle w:val="PargrafodaLista"/>
        <w:numPr>
          <w:ilvl w:val="0"/>
          <w:numId w:val="1"/>
        </w:numPr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Despesas com a Folha de Pagamento do Poder Legislativo (art. 29ª, § 1º da Constituição Federal)</w:t>
      </w:r>
    </w:p>
    <w:p w14:paraId="68781598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1EAC51B4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804"/>
        <w:gridCol w:w="2970"/>
      </w:tblGrid>
      <w:tr w:rsidR="00F9488A" w:rsidRPr="00AC3819" w14:paraId="26E52F05" w14:textId="77777777" w:rsidTr="00533CF8">
        <w:tc>
          <w:tcPr>
            <w:tcW w:w="4804" w:type="dxa"/>
          </w:tcPr>
          <w:p w14:paraId="1E518931" w14:textId="35FAD7A4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Valor Repassado no período-Duodécimo </w:t>
            </w:r>
          </w:p>
        </w:tc>
        <w:tc>
          <w:tcPr>
            <w:tcW w:w="2970" w:type="dxa"/>
          </w:tcPr>
          <w:p w14:paraId="3908EFD2" w14:textId="4957BD46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R$ 2.100.000,00</w:t>
            </w:r>
          </w:p>
        </w:tc>
      </w:tr>
      <w:tr w:rsidR="00F9488A" w:rsidRPr="00AC3819" w14:paraId="77351802" w14:textId="77777777" w:rsidTr="00533CF8">
        <w:tc>
          <w:tcPr>
            <w:tcW w:w="4804" w:type="dxa"/>
          </w:tcPr>
          <w:p w14:paraId="4149A397" w14:textId="49526964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para folha</w:t>
            </w:r>
          </w:p>
        </w:tc>
        <w:tc>
          <w:tcPr>
            <w:tcW w:w="2970" w:type="dxa"/>
          </w:tcPr>
          <w:p w14:paraId="4115AA5A" w14:textId="4B083BF2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R$ 5.668.546,50</w:t>
            </w:r>
          </w:p>
        </w:tc>
      </w:tr>
      <w:tr w:rsidR="00F9488A" w:rsidRPr="00AC3819" w14:paraId="33396CBA" w14:textId="77777777" w:rsidTr="00533CF8">
        <w:tc>
          <w:tcPr>
            <w:tcW w:w="4804" w:type="dxa"/>
          </w:tcPr>
          <w:p w14:paraId="4AE6F259" w14:textId="47DE6021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Despesas c/ a folha de pagamentos</w:t>
            </w:r>
          </w:p>
        </w:tc>
        <w:tc>
          <w:tcPr>
            <w:tcW w:w="2970" w:type="dxa"/>
          </w:tcPr>
          <w:p w14:paraId="18EC1049" w14:textId="37EF63F3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R$ 1.139.095,68</w:t>
            </w:r>
          </w:p>
        </w:tc>
      </w:tr>
    </w:tbl>
    <w:p w14:paraId="19E757ED" w14:textId="087B8B0C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  <w:r w:rsidRPr="00C25928">
        <w:rPr>
          <w:rFonts w:ascii="Arial" w:hAnsi="Arial" w:cs="Arial"/>
        </w:rPr>
        <w:t xml:space="preserve">Fonte: Portal da transparência </w:t>
      </w:r>
    </w:p>
    <w:p w14:paraId="28775A19" w14:textId="77777777" w:rsidR="00F9488A" w:rsidRPr="00C25928" w:rsidRDefault="00F9488A" w:rsidP="00F9488A">
      <w:pPr>
        <w:pStyle w:val="PargrafodaLista"/>
        <w:tabs>
          <w:tab w:val="left" w:pos="3060"/>
        </w:tabs>
        <w:rPr>
          <w:rFonts w:ascii="Arial" w:hAnsi="Arial" w:cs="Arial"/>
        </w:rPr>
      </w:pPr>
    </w:p>
    <w:p w14:paraId="6F0BFB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9965257" w14:textId="74ED8AE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Os limites de gastos de acordo com o Relatório de Gestão Fiscal (RGF) do Poder Legislativo do Município, podem ser visualizados a seguir:</w:t>
      </w:r>
    </w:p>
    <w:p w14:paraId="533E2300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2299D33" w14:textId="459C7FFC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  <w:r w:rsidRPr="00AC3819">
        <w:rPr>
          <w:rFonts w:ascii="Arial" w:hAnsi="Arial" w:cs="Arial"/>
          <w:sz w:val="24"/>
          <w:szCs w:val="24"/>
        </w:rPr>
        <w:t>-Despesas com o pessoal do Poder Legislativo Municipal (LRF) art.20, III, “a”).</w:t>
      </w:r>
    </w:p>
    <w:p w14:paraId="4DC2E29F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Ind w:w="720" w:type="dxa"/>
        <w:tblLook w:val="04A0" w:firstRow="1" w:lastRow="0" w:firstColumn="1" w:lastColumn="0" w:noHBand="0" w:noVBand="1"/>
      </w:tblPr>
      <w:tblGrid>
        <w:gridCol w:w="4804"/>
        <w:gridCol w:w="2970"/>
      </w:tblGrid>
      <w:tr w:rsidR="00F9488A" w:rsidRPr="00AC3819" w14:paraId="6AF4B05E" w14:textId="77777777" w:rsidTr="00F9488A">
        <w:trPr>
          <w:trHeight w:val="451"/>
        </w:trPr>
        <w:tc>
          <w:tcPr>
            <w:tcW w:w="7774" w:type="dxa"/>
            <w:gridSpan w:val="2"/>
          </w:tcPr>
          <w:p w14:paraId="72CAD906" w14:textId="78EB0791" w:rsidR="00F9488A" w:rsidRPr="00AC3819" w:rsidRDefault="00F9488A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 w:rsidRPr="00AC3819">
              <w:rPr>
                <w:rFonts w:ascii="Arial" w:hAnsi="Arial" w:cs="Arial"/>
                <w:sz w:val="24"/>
                <w:szCs w:val="24"/>
              </w:rPr>
              <w:t>Dados Referente aos últimos 12 meses</w:t>
            </w:r>
          </w:p>
        </w:tc>
      </w:tr>
      <w:tr w:rsidR="00F9488A" w:rsidRPr="00AC3819" w14:paraId="44504694" w14:textId="77777777" w:rsidTr="00F9488A">
        <w:tc>
          <w:tcPr>
            <w:tcW w:w="4804" w:type="dxa"/>
          </w:tcPr>
          <w:p w14:paraId="481EE349" w14:textId="6C69DD18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Receita Corrente líquida (RCL)</w:t>
            </w:r>
          </w:p>
        </w:tc>
        <w:tc>
          <w:tcPr>
            <w:tcW w:w="2970" w:type="dxa"/>
          </w:tcPr>
          <w:p w14:paraId="640238F7" w14:textId="317BC8C3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R$ 97.899.954,08</w:t>
            </w:r>
          </w:p>
        </w:tc>
      </w:tr>
      <w:tr w:rsidR="00F9488A" w:rsidRPr="00AC3819" w14:paraId="4199757B" w14:textId="77777777" w:rsidTr="00F9488A">
        <w:tc>
          <w:tcPr>
            <w:tcW w:w="4804" w:type="dxa"/>
          </w:tcPr>
          <w:p w14:paraId="56B0765A" w14:textId="0EFD779A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Despesa Total c/ pessoal</w:t>
            </w:r>
          </w:p>
        </w:tc>
        <w:tc>
          <w:tcPr>
            <w:tcW w:w="2970" w:type="dxa"/>
          </w:tcPr>
          <w:p w14:paraId="4AB94BB0" w14:textId="465186F5" w:rsidR="00F9488A" w:rsidRPr="00AC3819" w:rsidRDefault="00533CF8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R$ 1.133.095,68</w:t>
            </w:r>
          </w:p>
        </w:tc>
      </w:tr>
      <w:tr w:rsidR="00F9488A" w:rsidRPr="00AC3819" w14:paraId="536F4690" w14:textId="77777777" w:rsidTr="00F9488A">
        <w:tc>
          <w:tcPr>
            <w:tcW w:w="4804" w:type="dxa"/>
          </w:tcPr>
          <w:p w14:paraId="373CC1A8" w14:textId="2F078ED5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Despesa c/ pessoal -%</w:t>
            </w:r>
          </w:p>
        </w:tc>
        <w:tc>
          <w:tcPr>
            <w:tcW w:w="2970" w:type="dxa"/>
          </w:tcPr>
          <w:p w14:paraId="30DE18EF" w14:textId="650E680D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1,20 %</w:t>
            </w:r>
          </w:p>
        </w:tc>
      </w:tr>
      <w:tr w:rsidR="00F9488A" w:rsidRPr="00AC3819" w14:paraId="71C37D08" w14:textId="77777777" w:rsidTr="00F9488A">
        <w:tc>
          <w:tcPr>
            <w:tcW w:w="4804" w:type="dxa"/>
          </w:tcPr>
          <w:p w14:paraId="6EF2F5ED" w14:textId="2478D457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Limite de alerta  </w:t>
            </w:r>
          </w:p>
        </w:tc>
        <w:tc>
          <w:tcPr>
            <w:tcW w:w="2970" w:type="dxa"/>
          </w:tcPr>
          <w:p w14:paraId="79D16959" w14:textId="7CF29278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5,4%     R$ 5.101.691,85</w:t>
            </w:r>
          </w:p>
        </w:tc>
      </w:tr>
      <w:tr w:rsidR="00F9488A" w:rsidRPr="00AC3819" w14:paraId="35AC3B2B" w14:textId="77777777" w:rsidTr="00F9488A">
        <w:tc>
          <w:tcPr>
            <w:tcW w:w="4804" w:type="dxa"/>
          </w:tcPr>
          <w:p w14:paraId="73A085ED" w14:textId="713E7002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prudencial</w:t>
            </w:r>
          </w:p>
        </w:tc>
        <w:tc>
          <w:tcPr>
            <w:tcW w:w="2970" w:type="dxa"/>
          </w:tcPr>
          <w:p w14:paraId="703ED632" w14:textId="47EE1E3A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5,7%     R$ 5.385.119,18</w:t>
            </w:r>
          </w:p>
        </w:tc>
      </w:tr>
      <w:tr w:rsidR="00F9488A" w:rsidRPr="00AC3819" w14:paraId="54AF4015" w14:textId="77777777" w:rsidTr="00F9488A">
        <w:tc>
          <w:tcPr>
            <w:tcW w:w="4804" w:type="dxa"/>
          </w:tcPr>
          <w:p w14:paraId="2B66B5F7" w14:textId="524B943B" w:rsidR="00F9488A" w:rsidRPr="00AC3819" w:rsidRDefault="003F15EC" w:rsidP="00F9488A">
            <w:pPr>
              <w:pStyle w:val="PargrafodaLista"/>
              <w:tabs>
                <w:tab w:val="left" w:pos="306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Limite legal máximo</w:t>
            </w:r>
          </w:p>
        </w:tc>
        <w:tc>
          <w:tcPr>
            <w:tcW w:w="2970" w:type="dxa"/>
          </w:tcPr>
          <w:p w14:paraId="1E5F9A4D" w14:textId="35A33C43" w:rsidR="00F9488A" w:rsidRPr="00AC3819" w:rsidRDefault="003F15EC" w:rsidP="003F15EC">
            <w:pPr>
              <w:pStyle w:val="PargrafodaLista"/>
              <w:tabs>
                <w:tab w:val="left" w:pos="900"/>
              </w:tabs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6%</w:t>
            </w:r>
            <w:r>
              <w:rPr>
                <w:rFonts w:ascii="Arial" w:hAnsi="Arial" w:cs="Arial"/>
                <w:sz w:val="24"/>
                <w:szCs w:val="24"/>
              </w:rPr>
              <w:tab/>
              <w:t>R$ 5.668.545,50</w:t>
            </w:r>
          </w:p>
        </w:tc>
      </w:tr>
    </w:tbl>
    <w:p w14:paraId="788333C6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64EBFBC6" w14:textId="77777777" w:rsidR="00F9488A" w:rsidRPr="00AC3819" w:rsidRDefault="00F9488A" w:rsidP="00F9488A">
      <w:pPr>
        <w:pStyle w:val="PargrafodaLista"/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5A935743" w14:textId="77777777" w:rsidR="00D441C5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682E793C" w14:textId="77777777" w:rsidR="00575387" w:rsidRDefault="00575387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187639D7" w14:textId="77777777" w:rsidR="00575387" w:rsidRDefault="00575387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28FC28C7" w14:textId="77777777" w:rsidR="00575387" w:rsidRPr="00AC3819" w:rsidRDefault="00575387" w:rsidP="00D441C5">
      <w:pPr>
        <w:pStyle w:val="PargrafodaLista"/>
        <w:tabs>
          <w:tab w:val="left" w:pos="3060"/>
        </w:tabs>
        <w:rPr>
          <w:rFonts w:ascii="Arial" w:hAnsi="Arial" w:cs="Arial"/>
          <w:color w:val="FF0000"/>
          <w:sz w:val="24"/>
          <w:szCs w:val="24"/>
        </w:rPr>
      </w:pPr>
    </w:p>
    <w:p w14:paraId="25A85F13" w14:textId="650CBF00" w:rsidR="00D441C5" w:rsidRPr="00C25928" w:rsidRDefault="00D441C5" w:rsidP="00C25928">
      <w:pPr>
        <w:pStyle w:val="PargrafodaLista"/>
        <w:tabs>
          <w:tab w:val="left" w:pos="3060"/>
        </w:tabs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EXECUÇÃO ORÇAMENTÁRIA</w:t>
      </w:r>
    </w:p>
    <w:p w14:paraId="284C0066" w14:textId="77777777" w:rsidR="00D441C5" w:rsidRPr="00AC3819" w:rsidRDefault="00D441C5" w:rsidP="00D441C5">
      <w:pPr>
        <w:pStyle w:val="PargrafodaLista"/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1F7CDD" w14:textId="4DC81E75" w:rsidR="00D441C5" w:rsidRPr="00AC3819" w:rsidRDefault="00D441C5" w:rsidP="00C25928">
      <w:pPr>
        <w:pStyle w:val="PargrafodaLista"/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Em análise mais detalhada das operações financeiras e orçamentárias realizadas pela Contadoria no período deste quadrimestre, observamos, em </w:t>
      </w:r>
      <w:r w:rsidR="006F45B1" w:rsidRPr="00AC3819">
        <w:rPr>
          <w:rFonts w:ascii="Arial" w:hAnsi="Arial" w:cs="Arial"/>
          <w:color w:val="000000" w:themeColor="text1"/>
          <w:sz w:val="24"/>
          <w:szCs w:val="24"/>
        </w:rPr>
        <w:t xml:space="preserve">relação ao disposto no Capítulo II, do título IX da Lei Federal nº 4.320/64, que foram escrituradas em conformidade com as normas aí previstas e com observância dos princípios fundamentais de contabilidade, aplicáveis à espécie, pois : </w:t>
      </w:r>
    </w:p>
    <w:p w14:paraId="2A73A3F4" w14:textId="0F46404E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 despesa orçamentaria conteve-se no limite dos créditos votados e em nenhum momento, durante a execução, excedeu o montante autorizado.</w:t>
      </w:r>
    </w:p>
    <w:p w14:paraId="2DC32CFE" w14:textId="244637B8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Os gastos efetuados guardaram conformidade com a classificação funcional programática da Lei Federal nº 4.320/64 e Portarias Ministeriais.</w:t>
      </w:r>
    </w:p>
    <w:p w14:paraId="4E5652E6" w14:textId="686F079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Não houve correção quanto à classificação econômica da despesa ( anexo 01 da Lei Federal nº 4.320/64 e Portarias Ministeriais).</w:t>
      </w:r>
    </w:p>
    <w:p w14:paraId="5CE29796" w14:textId="6D6C8D24" w:rsidR="006F45B1" w:rsidRPr="00AC3819" w:rsidRDefault="006F45B1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Ficou caracterizada a observância das fases da despesa estabelecidas nos art</w:t>
      </w:r>
      <w:r w:rsidR="00F07702" w:rsidRPr="00AC3819">
        <w:rPr>
          <w:rFonts w:ascii="Arial" w:hAnsi="Arial" w:cs="Arial"/>
          <w:color w:val="000000" w:themeColor="text1"/>
          <w:sz w:val="24"/>
          <w:szCs w:val="24"/>
        </w:rPr>
        <w:t>s. 60,63 e 64 da Lei Federal nº 4.320/64.</w:t>
      </w:r>
    </w:p>
    <w:p w14:paraId="6C268CC4" w14:textId="72E1AD9A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As notas de empenho e Ordens de Pagamento estão acompanhadas de documentação </w:t>
      </w:r>
      <w:r w:rsidR="00371765" w:rsidRPr="00AC3819">
        <w:rPr>
          <w:rFonts w:ascii="Arial" w:hAnsi="Arial" w:cs="Arial"/>
          <w:color w:val="000000" w:themeColor="text1"/>
          <w:sz w:val="24"/>
          <w:szCs w:val="24"/>
        </w:rPr>
        <w:t>comprobatória</w:t>
      </w: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 hábil ( notas fiscais, recibos, faturas, conhecimentos, etc), nos termos da legislação vigente.</w:t>
      </w:r>
    </w:p>
    <w:p w14:paraId="083ECB8C" w14:textId="3371AF2D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Os bens móveis adquiridos ou alienados no curso do </w:t>
      </w:r>
      <w:r w:rsidR="00371765" w:rsidRPr="00AC3819">
        <w:rPr>
          <w:rFonts w:ascii="Arial" w:hAnsi="Arial" w:cs="Arial"/>
          <w:color w:val="000000" w:themeColor="text1"/>
          <w:sz w:val="24"/>
          <w:szCs w:val="24"/>
        </w:rPr>
        <w:t>exercício foram</w:t>
      </w:r>
      <w:r w:rsidRPr="00AC3819">
        <w:rPr>
          <w:rFonts w:ascii="Arial" w:hAnsi="Arial" w:cs="Arial"/>
          <w:color w:val="000000" w:themeColor="text1"/>
          <w:sz w:val="24"/>
          <w:szCs w:val="24"/>
        </w:rPr>
        <w:t xml:space="preserve"> contabilizados nas contas patrimoniais respectivas.</w:t>
      </w:r>
    </w:p>
    <w:p w14:paraId="55485986" w14:textId="63AD5413" w:rsidR="00F07702" w:rsidRPr="00AC3819" w:rsidRDefault="00F07702" w:rsidP="00C25928">
      <w:pPr>
        <w:pStyle w:val="PargrafodaLista"/>
        <w:numPr>
          <w:ilvl w:val="0"/>
          <w:numId w:val="2"/>
        </w:numPr>
        <w:tabs>
          <w:tab w:val="left" w:pos="3060"/>
        </w:tabs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C3819">
        <w:rPr>
          <w:rFonts w:ascii="Arial" w:hAnsi="Arial" w:cs="Arial"/>
          <w:color w:val="000000" w:themeColor="text1"/>
          <w:sz w:val="24"/>
          <w:szCs w:val="24"/>
        </w:rPr>
        <w:t>Analisando -se os créditos adicionais abertos no exercício, observa-se a existência de autorização legal para a abertura, bem como a existência dos recursos indicados para a sua cobertura , conforme o prescrito no Art. 43 da Lei 4.320/64.</w:t>
      </w:r>
    </w:p>
    <w:p w14:paraId="2CE20BFD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55354A53" w14:textId="77777777" w:rsidR="00F07702" w:rsidRPr="00AC3819" w:rsidRDefault="00F07702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A2CEFE0" w14:textId="71625967" w:rsidR="00F07702" w:rsidRP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PROCESSOS LICITATÓRIOS</w:t>
      </w:r>
      <w:r w:rsidR="00F07702" w:rsidRPr="00C25928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</w:p>
    <w:p w14:paraId="35752A03" w14:textId="3E2159E6" w:rsidR="00F07702" w:rsidRPr="00AC3819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 xml:space="preserve">               </w:t>
      </w:r>
    </w:p>
    <w:p w14:paraId="75C0ACA4" w14:textId="0332C14D" w:rsidR="00AC3819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575387">
        <w:rPr>
          <w:rFonts w:ascii="Arial" w:hAnsi="Arial" w:cs="Arial"/>
          <w:sz w:val="24"/>
          <w:szCs w:val="24"/>
        </w:rPr>
        <w:t xml:space="preserve">               </w:t>
      </w:r>
      <w:r w:rsidR="00AC3819" w:rsidRPr="00575387">
        <w:rPr>
          <w:rFonts w:ascii="Arial" w:hAnsi="Arial" w:cs="Arial"/>
          <w:sz w:val="24"/>
          <w:szCs w:val="24"/>
        </w:rPr>
        <w:t xml:space="preserve">De acordo com documentos exarados pelo gestor apresentado os procedimentos licitatórios realizados no </w:t>
      </w:r>
      <w:r w:rsidR="009C1A28" w:rsidRPr="00575387">
        <w:rPr>
          <w:rFonts w:ascii="Arial" w:hAnsi="Arial" w:cs="Arial"/>
          <w:sz w:val="24"/>
          <w:szCs w:val="24"/>
        </w:rPr>
        <w:t xml:space="preserve">ano de </w:t>
      </w:r>
      <w:r w:rsidR="00AC3819" w:rsidRPr="00575387">
        <w:rPr>
          <w:rFonts w:ascii="Arial" w:hAnsi="Arial" w:cs="Arial"/>
          <w:sz w:val="24"/>
          <w:szCs w:val="24"/>
        </w:rPr>
        <w:t>2021 não foi constatada fragmentação de despesas de um mesmo objeto para modificar a modalidade de procedimento licitatório, estando  de acordo com o art.23§ 2º, Lei 8.666/93.</w:t>
      </w:r>
    </w:p>
    <w:p w14:paraId="60429541" w14:textId="77777777" w:rsidR="00AC3819" w:rsidRPr="00575387" w:rsidRDefault="00AC3819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33F3CC97" w14:textId="5D9E015D" w:rsidR="00AC3819" w:rsidRPr="00575387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b/>
          <w:bCs/>
          <w:sz w:val="24"/>
          <w:szCs w:val="24"/>
        </w:rPr>
      </w:pPr>
      <w:r w:rsidRPr="00575387">
        <w:rPr>
          <w:rFonts w:ascii="Arial" w:hAnsi="Arial" w:cs="Arial"/>
          <w:b/>
          <w:bCs/>
          <w:sz w:val="24"/>
          <w:szCs w:val="24"/>
        </w:rPr>
        <w:t>CONCLUSÃO</w:t>
      </w:r>
    </w:p>
    <w:p w14:paraId="5FC1D190" w14:textId="20412974" w:rsidR="008D688F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575387">
        <w:rPr>
          <w:rFonts w:ascii="Arial" w:hAnsi="Arial" w:cs="Arial"/>
          <w:sz w:val="24"/>
          <w:szCs w:val="24"/>
        </w:rPr>
        <w:t xml:space="preserve">               </w:t>
      </w:r>
      <w:r w:rsidR="008D688F" w:rsidRPr="00575387">
        <w:rPr>
          <w:rFonts w:ascii="Arial" w:hAnsi="Arial" w:cs="Arial"/>
          <w:sz w:val="24"/>
          <w:szCs w:val="24"/>
        </w:rPr>
        <w:t xml:space="preserve">O controle Interno avaliando o processo de prestação de contas quanto aos diversos aspectos que envolvem a </w:t>
      </w:r>
      <w:r w:rsidR="008A377A" w:rsidRPr="00575387">
        <w:rPr>
          <w:rFonts w:ascii="Arial" w:hAnsi="Arial" w:cs="Arial"/>
          <w:sz w:val="24"/>
          <w:szCs w:val="24"/>
        </w:rPr>
        <w:t>Administração</w:t>
      </w:r>
      <w:r w:rsidR="008D688F" w:rsidRPr="00575387">
        <w:rPr>
          <w:rFonts w:ascii="Arial" w:hAnsi="Arial" w:cs="Arial"/>
          <w:sz w:val="24"/>
          <w:szCs w:val="24"/>
        </w:rPr>
        <w:t xml:space="preserve"> desta Câmara Municipal no que se refere à efi</w:t>
      </w:r>
      <w:r w:rsidR="008A377A" w:rsidRPr="00575387">
        <w:rPr>
          <w:rFonts w:ascii="Arial" w:hAnsi="Arial" w:cs="Arial"/>
          <w:sz w:val="24"/>
          <w:szCs w:val="24"/>
        </w:rPr>
        <w:t xml:space="preserve">cácia e efetividade. Conclui pela evolução da Gestão administrativa do presente quadrimestre . O tripé eficiência , eficácia e efetividade, tem sido perseguido com a busca de resultados, atingimento de objetivos e metas , tornando dinâmica as politicas Públicas. A efetividade pela preocupação com implementação de um relacionamento externo de </w:t>
      </w:r>
      <w:r w:rsidR="008A377A" w:rsidRPr="00575387">
        <w:rPr>
          <w:rFonts w:ascii="Arial" w:hAnsi="Arial" w:cs="Arial"/>
          <w:sz w:val="24"/>
          <w:szCs w:val="24"/>
        </w:rPr>
        <w:lastRenderedPageBreak/>
        <w:t>resultados, atuante, ágil, tanto no que concerne ao administrado quanto na interação com as ordens superiores de governo. Visando o atendimento das necessidades sociais.</w:t>
      </w:r>
    </w:p>
    <w:p w14:paraId="15E60EFC" w14:textId="6BA8ED5E" w:rsidR="008A377A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575387">
        <w:rPr>
          <w:rFonts w:ascii="Arial" w:hAnsi="Arial" w:cs="Arial"/>
          <w:sz w:val="24"/>
          <w:szCs w:val="24"/>
        </w:rPr>
        <w:t xml:space="preserve">                   </w:t>
      </w:r>
      <w:r w:rsidR="008A377A" w:rsidRPr="00575387">
        <w:rPr>
          <w:rFonts w:ascii="Arial" w:hAnsi="Arial" w:cs="Arial"/>
          <w:sz w:val="24"/>
          <w:szCs w:val="24"/>
        </w:rPr>
        <w:t xml:space="preserve">No que se refere à legalidade dos atos de gestão </w:t>
      </w:r>
      <w:r w:rsidRPr="00575387">
        <w:rPr>
          <w:rFonts w:ascii="Arial" w:hAnsi="Arial" w:cs="Arial"/>
          <w:sz w:val="24"/>
          <w:szCs w:val="24"/>
        </w:rPr>
        <w:t>financeira,</w:t>
      </w:r>
      <w:r w:rsidR="008A377A" w:rsidRPr="00575387">
        <w:rPr>
          <w:rFonts w:ascii="Arial" w:hAnsi="Arial" w:cs="Arial"/>
          <w:sz w:val="24"/>
          <w:szCs w:val="24"/>
        </w:rPr>
        <w:t xml:space="preserve"> orçamentaria e patrimonial, salvo melhor juízo, foi ela observada . É O relatório</w:t>
      </w:r>
      <w:r w:rsidR="0014081D">
        <w:rPr>
          <w:rFonts w:ascii="Arial" w:hAnsi="Arial" w:cs="Arial"/>
          <w:sz w:val="24"/>
          <w:szCs w:val="24"/>
        </w:rPr>
        <w:t>.</w:t>
      </w:r>
    </w:p>
    <w:p w14:paraId="6CCE6E31" w14:textId="4C8C7EF6" w:rsidR="00C25928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  <w:r w:rsidRPr="00575387">
        <w:rPr>
          <w:rFonts w:ascii="Arial" w:hAnsi="Arial" w:cs="Arial"/>
          <w:sz w:val="24"/>
          <w:szCs w:val="24"/>
        </w:rPr>
        <w:t xml:space="preserve">                   Este relatório, bem como a Prestação de Contas buscou atender além das exigências da Instrução Normativa TCE/PR, a todos os mandamentos legais.</w:t>
      </w:r>
    </w:p>
    <w:p w14:paraId="27694FE7" w14:textId="77777777" w:rsidR="00C25928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27707908" w14:textId="77777777" w:rsidR="00C25928" w:rsidRPr="00575387" w:rsidRDefault="00C25928" w:rsidP="00C25928">
      <w:pPr>
        <w:pStyle w:val="PargrafodaLista"/>
        <w:tabs>
          <w:tab w:val="left" w:pos="3060"/>
        </w:tabs>
        <w:ind w:left="1080"/>
        <w:jc w:val="both"/>
        <w:rPr>
          <w:rFonts w:ascii="Arial" w:hAnsi="Arial" w:cs="Arial"/>
          <w:sz w:val="24"/>
          <w:szCs w:val="24"/>
        </w:rPr>
      </w:pPr>
    </w:p>
    <w:p w14:paraId="4ACCE3C9" w14:textId="6C78B01E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</w:t>
      </w:r>
    </w:p>
    <w:p w14:paraId="5A826C44" w14:textId="2B5A1D54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088C158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00835402" w14:textId="77777777" w:rsidR="00C25928" w:rsidRDefault="00C25928" w:rsidP="00C25928">
      <w:pPr>
        <w:pStyle w:val="PargrafodaLista"/>
        <w:tabs>
          <w:tab w:val="left" w:pos="3060"/>
        </w:tabs>
        <w:ind w:left="1080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62620DEB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7831ECC" w14:textId="77777777" w:rsidR="00C25928" w:rsidRDefault="00C25928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76E5247A" w14:textId="78363877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Kelly Alessandra Gerez</w:t>
      </w:r>
    </w:p>
    <w:p w14:paraId="381B6CA1" w14:textId="47E6D012" w:rsidR="00C25928" w:rsidRDefault="00C25928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Chefe de Unidade Seccional de Controle Interno</w:t>
      </w:r>
    </w:p>
    <w:p w14:paraId="3432DA94" w14:textId="77777777" w:rsidR="008A377A" w:rsidRPr="00AC3819" w:rsidRDefault="008A377A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5C1BA5B5" w14:textId="77777777" w:rsidR="00AC3819" w:rsidRPr="00AC3819" w:rsidRDefault="00AC3819" w:rsidP="00C25928">
      <w:pPr>
        <w:pStyle w:val="PargrafodaLista"/>
        <w:tabs>
          <w:tab w:val="left" w:pos="3060"/>
        </w:tabs>
        <w:ind w:left="1080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3DD6D2DF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2FABFD24" w14:textId="77777777" w:rsidR="00AC3819" w:rsidRPr="00AC3819" w:rsidRDefault="00AC3819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4AFB9887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65469346" w14:textId="54B0A99D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5FFC7599" w14:textId="24338281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6192B81E" w14:textId="77777777" w:rsidR="00F07702" w:rsidRPr="00AC3819" w:rsidRDefault="00F07702" w:rsidP="00F07702">
      <w:pPr>
        <w:pStyle w:val="PargrafodaLista"/>
        <w:tabs>
          <w:tab w:val="left" w:pos="3060"/>
        </w:tabs>
        <w:ind w:left="1080"/>
        <w:rPr>
          <w:rFonts w:ascii="Arial" w:hAnsi="Arial" w:cs="Arial"/>
          <w:color w:val="000000" w:themeColor="text1"/>
          <w:sz w:val="24"/>
          <w:szCs w:val="24"/>
        </w:rPr>
      </w:pPr>
    </w:p>
    <w:p w14:paraId="3AD84597" w14:textId="0912EFF2" w:rsidR="00F07702" w:rsidRPr="00AC3819" w:rsidRDefault="00F07702" w:rsidP="00F07702">
      <w:pPr>
        <w:tabs>
          <w:tab w:val="left" w:pos="3060"/>
        </w:tabs>
        <w:rPr>
          <w:rFonts w:ascii="Arial" w:hAnsi="Arial" w:cs="Arial"/>
          <w:color w:val="000000" w:themeColor="text1"/>
          <w:sz w:val="24"/>
          <w:szCs w:val="24"/>
        </w:rPr>
      </w:pPr>
    </w:p>
    <w:p w14:paraId="5B4E89B5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35CFF4E7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5C1A9C9C" w14:textId="77777777" w:rsidR="0004760B" w:rsidRPr="00AC3819" w:rsidRDefault="0004760B" w:rsidP="00B374A3">
      <w:pPr>
        <w:tabs>
          <w:tab w:val="left" w:pos="3060"/>
        </w:tabs>
        <w:rPr>
          <w:rFonts w:ascii="Arial" w:hAnsi="Arial" w:cs="Arial"/>
          <w:sz w:val="24"/>
          <w:szCs w:val="24"/>
        </w:rPr>
      </w:pPr>
    </w:p>
    <w:p w14:paraId="6A28AFF8" w14:textId="77777777" w:rsidR="00955433" w:rsidRDefault="00955433" w:rsidP="00B374A3">
      <w:pPr>
        <w:tabs>
          <w:tab w:val="left" w:pos="3060"/>
        </w:tabs>
      </w:pPr>
    </w:p>
    <w:p w14:paraId="3D57AF9D" w14:textId="77777777" w:rsidR="00955433" w:rsidRDefault="00955433" w:rsidP="00B374A3">
      <w:pPr>
        <w:tabs>
          <w:tab w:val="left" w:pos="3060"/>
        </w:tabs>
      </w:pPr>
    </w:p>
    <w:p w14:paraId="1F80E6F6" w14:textId="77777777" w:rsidR="00764046" w:rsidRDefault="00764046" w:rsidP="00B374A3">
      <w:pPr>
        <w:tabs>
          <w:tab w:val="left" w:pos="3060"/>
        </w:tabs>
      </w:pPr>
    </w:p>
    <w:p w14:paraId="69ACC979" w14:textId="77777777" w:rsidR="00764046" w:rsidRDefault="00764046" w:rsidP="00B374A3">
      <w:pPr>
        <w:tabs>
          <w:tab w:val="left" w:pos="3060"/>
        </w:tabs>
      </w:pPr>
    </w:p>
    <w:p w14:paraId="64BAEAE2" w14:textId="77777777" w:rsidR="007F265F" w:rsidRPr="00B374A3" w:rsidRDefault="007F265F" w:rsidP="00B374A3">
      <w:pPr>
        <w:tabs>
          <w:tab w:val="left" w:pos="3060"/>
        </w:tabs>
      </w:pPr>
    </w:p>
    <w:p w14:paraId="45809CA6" w14:textId="77777777" w:rsidR="00B374A3" w:rsidRPr="00B374A3" w:rsidRDefault="00B374A3" w:rsidP="00B374A3"/>
    <w:p w14:paraId="7CA2F2ED" w14:textId="77777777" w:rsidR="00B374A3" w:rsidRDefault="00B374A3" w:rsidP="00B374A3">
      <w:pPr>
        <w:rPr>
          <w:rFonts w:ascii="Calibri" w:eastAsia="Calibri" w:hAnsi="Calibri" w:cs="Times New Roman"/>
          <w:noProof/>
          <w:lang w:eastAsia="pt-BR"/>
        </w:rPr>
      </w:pPr>
    </w:p>
    <w:p w14:paraId="655A982F" w14:textId="5F8D31AB" w:rsidR="00B374A3" w:rsidRPr="00B374A3" w:rsidRDefault="00B374A3" w:rsidP="00B374A3">
      <w:pPr>
        <w:tabs>
          <w:tab w:val="left" w:pos="2112"/>
        </w:tabs>
      </w:pPr>
      <w:r>
        <w:tab/>
      </w:r>
    </w:p>
    <w:sectPr w:rsidR="00B374A3" w:rsidRPr="00B374A3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83018" w14:textId="77777777" w:rsidR="00532890" w:rsidRDefault="00532890" w:rsidP="00B374A3">
      <w:pPr>
        <w:spacing w:after="0" w:line="240" w:lineRule="auto"/>
      </w:pPr>
      <w:r>
        <w:separator/>
      </w:r>
    </w:p>
  </w:endnote>
  <w:endnote w:type="continuationSeparator" w:id="0">
    <w:p w14:paraId="511D3C8A" w14:textId="77777777" w:rsidR="00532890" w:rsidRDefault="00532890" w:rsidP="00B37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A9A7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Rua Floriano Peixoto, 765 l Telefone (44) 3543-2552 l CEP 85.440-000 l Caixa Postal 154</w:t>
    </w:r>
  </w:p>
  <w:p w14:paraId="6E3B4C2C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kern w:val="0"/>
        <w:sz w:val="16"/>
        <w:szCs w:val="16"/>
        <w14:ligatures w14:val="none"/>
      </w:rPr>
    </w:pPr>
    <w:r w:rsidRPr="00B374A3">
      <w:rPr>
        <w:rFonts w:ascii="Arial" w:eastAsia="Calibri" w:hAnsi="Arial" w:cs="Arial"/>
        <w:b/>
        <w:kern w:val="0"/>
        <w:sz w:val="16"/>
        <w:szCs w:val="16"/>
        <w14:ligatures w14:val="none"/>
      </w:rPr>
      <w:t>camara@camaraubirata.pr.gov.br  l ww.camaraubirata.pr.gov.br</w:t>
    </w:r>
  </w:p>
  <w:p w14:paraId="73E63263" w14:textId="77777777" w:rsidR="00B374A3" w:rsidRPr="00B374A3" w:rsidRDefault="00B374A3" w:rsidP="00B374A3">
    <w:pPr>
      <w:tabs>
        <w:tab w:val="center" w:pos="4252"/>
        <w:tab w:val="right" w:pos="8504"/>
      </w:tabs>
      <w:spacing w:after="0" w:line="240" w:lineRule="auto"/>
      <w:rPr>
        <w:rFonts w:ascii="Calibri" w:eastAsia="Calibri" w:hAnsi="Calibri" w:cs="Times New Roman"/>
        <w:kern w:val="0"/>
        <w14:ligatures w14:val="none"/>
      </w:rPr>
    </w:pPr>
  </w:p>
  <w:p w14:paraId="4DD2C3FB" w14:textId="77777777" w:rsidR="00B374A3" w:rsidRDefault="00B374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F7EE3" w14:textId="77777777" w:rsidR="00532890" w:rsidRDefault="00532890" w:rsidP="00B374A3">
      <w:pPr>
        <w:spacing w:after="0" w:line="240" w:lineRule="auto"/>
      </w:pPr>
      <w:r>
        <w:separator/>
      </w:r>
    </w:p>
  </w:footnote>
  <w:footnote w:type="continuationSeparator" w:id="0">
    <w:p w14:paraId="4117395B" w14:textId="77777777" w:rsidR="00532890" w:rsidRDefault="00532890" w:rsidP="00B374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74317"/>
    <w:multiLevelType w:val="hybridMultilevel"/>
    <w:tmpl w:val="5BA07C1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65F75"/>
    <w:multiLevelType w:val="hybridMultilevel"/>
    <w:tmpl w:val="2EF4BD7E"/>
    <w:lvl w:ilvl="0" w:tplc="700CF10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7295739">
    <w:abstractNumId w:val="0"/>
  </w:num>
  <w:num w:numId="2" w16cid:durableId="639955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4A3"/>
    <w:rsid w:val="0004760B"/>
    <w:rsid w:val="00070F7B"/>
    <w:rsid w:val="00107DC3"/>
    <w:rsid w:val="0014081D"/>
    <w:rsid w:val="001C2749"/>
    <w:rsid w:val="002B348B"/>
    <w:rsid w:val="00371765"/>
    <w:rsid w:val="003F15EC"/>
    <w:rsid w:val="00454C61"/>
    <w:rsid w:val="00456958"/>
    <w:rsid w:val="004D1F36"/>
    <w:rsid w:val="00532890"/>
    <w:rsid w:val="00533CF8"/>
    <w:rsid w:val="00564C8C"/>
    <w:rsid w:val="00575387"/>
    <w:rsid w:val="00642648"/>
    <w:rsid w:val="006F45B1"/>
    <w:rsid w:val="007406EA"/>
    <w:rsid w:val="00764046"/>
    <w:rsid w:val="0077348D"/>
    <w:rsid w:val="007F265F"/>
    <w:rsid w:val="00887A52"/>
    <w:rsid w:val="008A377A"/>
    <w:rsid w:val="008D688F"/>
    <w:rsid w:val="008E3858"/>
    <w:rsid w:val="00955433"/>
    <w:rsid w:val="009C1A28"/>
    <w:rsid w:val="009E3ADB"/>
    <w:rsid w:val="00AC3819"/>
    <w:rsid w:val="00B374A3"/>
    <w:rsid w:val="00C25928"/>
    <w:rsid w:val="00C44356"/>
    <w:rsid w:val="00C854C1"/>
    <w:rsid w:val="00D441C5"/>
    <w:rsid w:val="00D54977"/>
    <w:rsid w:val="00DF4942"/>
    <w:rsid w:val="00E10915"/>
    <w:rsid w:val="00EE1E6C"/>
    <w:rsid w:val="00F07702"/>
    <w:rsid w:val="00F9488A"/>
    <w:rsid w:val="00FB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1A0F8"/>
  <w15:chartTrackingRefBased/>
  <w15:docId w15:val="{F073E304-6DC2-4E73-92BB-1D6723F7B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74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74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74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74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74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74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74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74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74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74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74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74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74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74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74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74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74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74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7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7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74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74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74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74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74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74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7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74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74A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74A3"/>
  </w:style>
  <w:style w:type="paragraph" w:styleId="Rodap">
    <w:name w:val="footer"/>
    <w:basedOn w:val="Normal"/>
    <w:link w:val="RodapChar"/>
    <w:uiPriority w:val="99"/>
    <w:unhideWhenUsed/>
    <w:rsid w:val="00B374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74A3"/>
  </w:style>
  <w:style w:type="table" w:styleId="Tabelacomgrade">
    <w:name w:val="Table Grid"/>
    <w:basedOn w:val="Tabelanormal"/>
    <w:uiPriority w:val="39"/>
    <w:rsid w:val="00EE1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961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Gerez</dc:creator>
  <cp:keywords/>
  <dc:description/>
  <cp:lastModifiedBy>Kelly Gerez</cp:lastModifiedBy>
  <cp:revision>9</cp:revision>
  <dcterms:created xsi:type="dcterms:W3CDTF">2024-04-12T18:14:00Z</dcterms:created>
  <dcterms:modified xsi:type="dcterms:W3CDTF">2024-04-16T19:01:00Z</dcterms:modified>
</cp:coreProperties>
</file>